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Case Study Topic: The shortage of supply of Gatorade due to the global pandemic (started in late September 2020) and Gatorade’s response to it.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Assignment Overview: </w:t>
      </w:r>
    </w:p>
    <w:p w:rsidR="00000000" w:rsidDel="00000000" w:rsidP="00000000" w:rsidRDefault="00000000" w:rsidRPr="00000000" w14:paraId="00000008">
      <w:pPr>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By the time this class is completed, you will have read and analyzed many case studies. This assignment is your chance to actually write a case study, a necessary skill that you will find helpful in your PR career. For this assignment, you will need to identify a current campaign and analyze the strategy that went into the planning and execution. </w:t>
      </w:r>
    </w:p>
    <w:p w:rsidR="00000000" w:rsidDel="00000000" w:rsidP="00000000" w:rsidRDefault="00000000" w:rsidRPr="00000000" w14:paraId="00000009">
      <w:pPr>
        <w:rPr>
          <w:rFonts w:ascii="Helvetica Neue" w:cs="Helvetica Neue" w:eastAsia="Helvetica Neue" w:hAnsi="Helvetica Neue"/>
          <w:color w:val="2d3b45"/>
          <w:sz w:val="24"/>
          <w:szCs w:val="24"/>
          <w:highlight w:val="white"/>
        </w:rPr>
      </w:pPr>
      <w:r w:rsidDel="00000000" w:rsidR="00000000" w:rsidRPr="00000000">
        <w:rPr>
          <w:rtl w:val="0"/>
        </w:rPr>
      </w:r>
    </w:p>
    <w:p w:rsidR="00000000" w:rsidDel="00000000" w:rsidP="00000000" w:rsidRDefault="00000000" w:rsidRPr="00000000" w14:paraId="0000000A">
      <w:pPr>
        <w:pStyle w:val="Heading2"/>
        <w:keepNext w:val="0"/>
        <w:keepLines w:val="0"/>
        <w:shd w:fill="ffffff" w:val="clear"/>
        <w:spacing w:after="100" w:before="100" w:line="360" w:lineRule="auto"/>
        <w:rPr>
          <w:rFonts w:ascii="Helvetica Neue" w:cs="Helvetica Neue" w:eastAsia="Helvetica Neue" w:hAnsi="Helvetica Neue"/>
          <w:b w:val="1"/>
          <w:color w:val="2d3b45"/>
          <w:sz w:val="61"/>
          <w:szCs w:val="61"/>
          <w:highlight w:val="white"/>
        </w:rPr>
      </w:pPr>
      <w:bookmarkStart w:colFirst="0" w:colLast="0" w:name="_2pm9xa8k2l3o" w:id="0"/>
      <w:bookmarkEnd w:id="0"/>
      <w:r w:rsidDel="00000000" w:rsidR="00000000" w:rsidRPr="00000000">
        <w:rPr>
          <w:rFonts w:ascii="Helvetica Neue" w:cs="Helvetica Neue" w:eastAsia="Helvetica Neue" w:hAnsi="Helvetica Neue"/>
          <w:b w:val="1"/>
          <w:color w:val="2d3b45"/>
          <w:sz w:val="61"/>
          <w:szCs w:val="61"/>
          <w:highlight w:val="white"/>
          <w:rtl w:val="0"/>
        </w:rPr>
        <w:t xml:space="preserve">Guidelines</w:t>
      </w:r>
    </w:p>
    <w:p w:rsidR="00000000" w:rsidDel="00000000" w:rsidP="00000000" w:rsidRDefault="00000000" w:rsidRPr="00000000" w14:paraId="0000000B">
      <w:pPr>
        <w:shd w:fill="ffffff" w:val="clear"/>
        <w:spacing w:after="180" w:before="180" w:lineRule="auto"/>
        <w:rPr>
          <w:rFonts w:ascii="Helvetica Neue" w:cs="Helvetica Neue" w:eastAsia="Helvetica Neue" w:hAnsi="Helvetica Neue"/>
          <w:color w:val="2d3b45"/>
          <w:sz w:val="24"/>
          <w:szCs w:val="24"/>
          <w:highlight w:val="yellow"/>
        </w:rPr>
      </w:pPr>
      <w:r w:rsidDel="00000000" w:rsidR="00000000" w:rsidRPr="00000000">
        <w:rPr>
          <w:rFonts w:ascii="Helvetica Neue" w:cs="Helvetica Neue" w:eastAsia="Helvetica Neue" w:hAnsi="Helvetica Neue"/>
          <w:color w:val="2d3b45"/>
          <w:sz w:val="24"/>
          <w:szCs w:val="24"/>
          <w:highlight w:val="white"/>
          <w:rtl w:val="0"/>
        </w:rPr>
        <w:t xml:space="preserve">Your assignment submission should be a 500-800 word case study, which outlines the basic premise of the challenge or problem, </w:t>
      </w:r>
      <w:r w:rsidDel="00000000" w:rsidR="00000000" w:rsidRPr="00000000">
        <w:rPr>
          <w:rFonts w:ascii="Helvetica Neue" w:cs="Helvetica Neue" w:eastAsia="Helvetica Neue" w:hAnsi="Helvetica Neue"/>
          <w:color w:val="2d3b45"/>
          <w:sz w:val="24"/>
          <w:szCs w:val="24"/>
          <w:highlight w:val="yellow"/>
          <w:rtl w:val="0"/>
        </w:rPr>
        <w:t xml:space="preserve">including the perceived target audience, objectives, key messages, strategies and tactics, and evaluation. It should contain proper grammar, be free of spelling errors, and reflect critical thinking around the topics explored so far this semester. </w:t>
      </w:r>
    </w:p>
    <w:p w:rsidR="00000000" w:rsidDel="00000000" w:rsidP="00000000" w:rsidRDefault="00000000" w:rsidRPr="00000000" w14:paraId="0000000C">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You will need to conduct extensive secondary research to write a thorough and accurate case study. Research can include tapping into the resources and databases at the </w:t>
      </w:r>
      <w:hyperlink r:id="rId6">
        <w:r w:rsidDel="00000000" w:rsidR="00000000" w:rsidRPr="00000000">
          <w:rPr>
            <w:rFonts w:ascii="Helvetica Neue" w:cs="Helvetica Neue" w:eastAsia="Helvetica Neue" w:hAnsi="Helvetica Neue"/>
            <w:color w:val="1155cc"/>
            <w:sz w:val="24"/>
            <w:szCs w:val="24"/>
            <w:highlight w:val="white"/>
            <w:u w:val="single"/>
            <w:rtl w:val="0"/>
          </w:rPr>
          <w:t xml:space="preserve">AU Library  (Links to an external site.)</w:t>
        </w:r>
      </w:hyperlink>
      <w:r w:rsidDel="00000000" w:rsidR="00000000" w:rsidRPr="00000000">
        <w:rPr>
          <w:rFonts w:ascii="Helvetica Neue" w:cs="Helvetica Neue" w:eastAsia="Helvetica Neue" w:hAnsi="Helvetica Neue"/>
          <w:color w:val="2d3b45"/>
          <w:sz w:val="24"/>
          <w:szCs w:val="24"/>
          <w:highlight w:val="white"/>
          <w:rtl w:val="0"/>
        </w:rPr>
        <w:t xml:space="preserve">, such as LexisNexis, visiting the organization’s website, reviewing materials, analyzing news articles and delving into investor relations material, if applicable. Where possible, interview the person or team responsible for designing and implementing the campaign. </w:t>
      </w:r>
    </w:p>
    <w:p w:rsidR="00000000" w:rsidDel="00000000" w:rsidP="00000000" w:rsidRDefault="00000000" w:rsidRPr="00000000" w14:paraId="0000000D">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tl w:val="0"/>
        </w:rPr>
      </w:r>
    </w:p>
    <w:p w:rsidR="00000000" w:rsidDel="00000000" w:rsidP="00000000" w:rsidRDefault="00000000" w:rsidRPr="00000000" w14:paraId="0000000E">
      <w:pPr>
        <w:shd w:fill="ffffff" w:val="clear"/>
        <w:spacing w:after="180" w:before="180" w:lineRule="auto"/>
        <w:rPr>
          <w:rFonts w:ascii="Helvetica Neue" w:cs="Helvetica Neue" w:eastAsia="Helvetica Neue" w:hAnsi="Helvetica Neue"/>
          <w:b w:val="1"/>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Rubric: </w:t>
      </w:r>
      <w:r w:rsidDel="00000000" w:rsidR="00000000" w:rsidRPr="00000000">
        <w:rPr>
          <w:rFonts w:ascii="Helvetica Neue" w:cs="Helvetica Neue" w:eastAsia="Helvetica Neue" w:hAnsi="Helvetica Neue"/>
          <w:b w:val="1"/>
          <w:color w:val="2d3b45"/>
          <w:sz w:val="24"/>
          <w:szCs w:val="24"/>
          <w:highlight w:val="white"/>
          <w:rtl w:val="0"/>
        </w:rPr>
        <w:t xml:space="preserve">Some Rubric (1)</w:t>
      </w:r>
    </w:p>
    <w:tbl>
      <w:tblPr>
        <w:tblStyle w:val="Table1"/>
        <w:tblW w:w="9360.0" w:type="dxa"/>
        <w:jc w:val="left"/>
        <w:tblInd w:w="16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255"/>
        <w:gridCol w:w="1185"/>
        <w:gridCol w:w="990"/>
        <w:gridCol w:w="930"/>
        <w:tblGridChange w:id="0">
          <w:tblGrid>
            <w:gridCol w:w="6255"/>
            <w:gridCol w:w="1185"/>
            <w:gridCol w:w="990"/>
            <w:gridCol w:w="930"/>
          </w:tblGrid>
        </w:tblGridChange>
      </w:tblGrid>
      <w:tr>
        <w:trPr>
          <w:cantSplit w:val="0"/>
          <w:trHeight w:val="510" w:hRule="atLeast"/>
          <w:tblHeader w:val="0"/>
        </w:trPr>
        <w:tc>
          <w:tcPr>
            <w:tcBorders>
              <w:top w:color="c7cdd1" w:space="0" w:sz="6" w:val="single"/>
              <w:left w:color="c7cdd1" w:space="0" w:sz="6" w:val="single"/>
              <w:bottom w:color="c7cdd1" w:space="0" w:sz="6" w:val="single"/>
              <w:right w:color="c7cdd1" w:space="0" w:sz="6" w:val="single"/>
            </w:tcBorders>
            <w:shd w:fill="f5f5f5" w:val="clear"/>
            <w:tcMar>
              <w:top w:w="100.0" w:type="dxa"/>
              <w:left w:w="160.0" w:type="dxa"/>
              <w:bottom w:w="100.0" w:type="dxa"/>
              <w:right w:w="160.0" w:type="dxa"/>
            </w:tcMar>
            <w:vAlign w:val="top"/>
          </w:tcPr>
          <w:p w:rsidR="00000000" w:rsidDel="00000000" w:rsidP="00000000" w:rsidRDefault="00000000" w:rsidRPr="00000000" w14:paraId="0000000F">
            <w:pPr>
              <w:shd w:fill="ffffff" w:val="clear"/>
              <w:spacing w:after="180" w:before="180" w:lineRule="auto"/>
              <w:jc w:val="center"/>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b w:val="1"/>
                <w:color w:val="2d3b45"/>
                <w:sz w:val="24"/>
                <w:szCs w:val="24"/>
                <w:highlight w:val="white"/>
                <w:rtl w:val="0"/>
              </w:rPr>
              <w:t xml:space="preserve">Criteria</w:t>
            </w:r>
            <w:r w:rsidDel="00000000" w:rsidR="00000000" w:rsidRPr="00000000">
              <w:rPr>
                <w:rtl w:val="0"/>
              </w:rPr>
            </w:r>
          </w:p>
        </w:tc>
        <w:tc>
          <w:tcPr>
            <w:tcBorders>
              <w:top w:color="c7cdd1" w:space="0" w:sz="6" w:val="single"/>
              <w:left w:color="c7cdd1" w:space="0" w:sz="6" w:val="single"/>
              <w:bottom w:color="c7cdd1" w:space="0" w:sz="6" w:val="single"/>
              <w:right w:color="c7cdd1" w:space="0" w:sz="6" w:val="single"/>
            </w:tcBorders>
            <w:shd w:fill="f5f5f5" w:val="clear"/>
            <w:tcMar>
              <w:top w:w="100.0" w:type="dxa"/>
              <w:left w:w="160.0" w:type="dxa"/>
              <w:bottom w:w="100.0" w:type="dxa"/>
              <w:right w:w="160.0" w:type="dxa"/>
            </w:tcMar>
            <w:vAlign w:val="top"/>
          </w:tcPr>
          <w:p w:rsidR="00000000" w:rsidDel="00000000" w:rsidP="00000000" w:rsidRDefault="00000000" w:rsidRPr="00000000" w14:paraId="00000010">
            <w:pPr>
              <w:shd w:fill="ffffff" w:val="clear"/>
              <w:spacing w:after="180" w:before="180" w:lineRule="auto"/>
              <w:jc w:val="center"/>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b w:val="1"/>
                <w:color w:val="2d3b45"/>
                <w:sz w:val="24"/>
                <w:szCs w:val="24"/>
                <w:highlight w:val="white"/>
                <w:rtl w:val="0"/>
              </w:rPr>
              <w:t xml:space="preserve">Ratings</w:t>
            </w:r>
            <w:r w:rsidDel="00000000" w:rsidR="00000000" w:rsidRPr="00000000">
              <w:rPr>
                <w:rtl w:val="0"/>
              </w:rPr>
            </w:r>
          </w:p>
        </w:tc>
        <w:tc>
          <w:tcPr>
            <w:tcBorders>
              <w:top w:color="c7cdd1" w:space="0" w:sz="6" w:val="single"/>
              <w:left w:color="c7cdd1" w:space="0" w:sz="6" w:val="single"/>
              <w:bottom w:color="c7cdd1" w:space="0" w:sz="6" w:val="single"/>
              <w:right w:color="c7cdd1" w:space="0" w:sz="6" w:val="single"/>
            </w:tcBorders>
            <w:shd w:fill="f5f5f5" w:val="clear"/>
            <w:tcMar>
              <w:top w:w="100.0" w:type="dxa"/>
              <w:left w:w="160.0" w:type="dxa"/>
              <w:bottom w:w="100.0" w:type="dxa"/>
              <w:right w:w="160.0" w:type="dxa"/>
            </w:tcMar>
            <w:vAlign w:val="top"/>
          </w:tcPr>
          <w:p w:rsidR="00000000" w:rsidDel="00000000" w:rsidP="00000000" w:rsidRDefault="00000000" w:rsidRPr="00000000" w14:paraId="00000011">
            <w:pPr>
              <w:shd w:fill="ffffff" w:val="clear"/>
              <w:spacing w:after="180" w:before="180" w:lineRule="auto"/>
              <w:jc w:val="center"/>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b w:val="1"/>
                <w:color w:val="2d3b45"/>
                <w:sz w:val="24"/>
                <w:szCs w:val="24"/>
                <w:highlight w:val="white"/>
                <w:rtl w:val="0"/>
              </w:rPr>
              <w:t xml:space="preserve">Pts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tl w:val="0"/>
              </w:rPr>
            </w:r>
          </w:p>
        </w:tc>
      </w:tr>
      <w:tr>
        <w:trPr>
          <w:cantSplit w:val="0"/>
          <w:trHeight w:val="1335" w:hRule="atLeast"/>
          <w:tblHeader w:val="0"/>
        </w:trPr>
        <w:tc>
          <w:tcPr>
            <w:tcBorders>
              <w:top w:color="c7cdd1" w:space="0" w:sz="6" w:val="single"/>
              <w:left w:color="c7cdd1" w:space="0" w:sz="6" w:val="single"/>
              <w:bottom w:color="c7cdd1" w:space="0" w:sz="6" w:val="single"/>
              <w:right w:color="c7cdd1" w:space="0" w:sz="6" w:val="single"/>
            </w:tcBorders>
            <w:tcMar>
              <w:top w:w="100.0" w:type="dxa"/>
              <w:left w:w="160.0" w:type="dxa"/>
              <w:bottom w:w="100.0" w:type="dxa"/>
              <w:right w:w="160.0" w:type="dxa"/>
            </w:tcMar>
            <w:vAlign w:val="top"/>
          </w:tcPr>
          <w:p w:rsidR="00000000" w:rsidDel="00000000" w:rsidP="00000000" w:rsidRDefault="00000000" w:rsidRPr="00000000" w14:paraId="00000013">
            <w:pPr>
              <w:shd w:fill="ffffff" w:val="clear"/>
              <w:spacing w:after="0" w:before="0" w:lineRule="auto"/>
              <w:ind w:left="-20" w:right="-20" w:firstLine="0"/>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This criterion is linked to a Learning Outcome</w:t>
            </w:r>
          </w:p>
          <w:p w:rsidR="00000000" w:rsidDel="00000000" w:rsidP="00000000" w:rsidRDefault="00000000" w:rsidRPr="00000000" w14:paraId="00000014">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Identification of Organizational Challenge</w:t>
            </w:r>
          </w:p>
          <w:p w:rsidR="00000000" w:rsidDel="00000000" w:rsidP="00000000" w:rsidRDefault="00000000" w:rsidRPr="00000000" w14:paraId="00000015">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Identified and understood the organizational challenge or problem to demonstrate why the proposed strategy would address the issue(s).</w:t>
            </w:r>
          </w:p>
        </w:tc>
        <w:tc>
          <w:tcPr>
            <w:tcBorders>
              <w:top w:color="c7cdd1" w:space="0" w:sz="6" w:val="single"/>
              <w:left w:color="c7cdd1" w:space="0" w:sz="6" w:val="single"/>
              <w:bottom w:color="c7cdd1" w:space="0" w:sz="6" w:val="single"/>
              <w:right w:color="c7cdd1" w:space="0" w:sz="6" w:val="single"/>
            </w:tcBorders>
            <w:tcMar>
              <w:top w:w="0.0" w:type="dxa"/>
              <w:left w:w="0.0" w:type="dxa"/>
              <w:bottom w:w="0.0" w:type="dxa"/>
              <w:right w:w="0.0" w:type="dxa"/>
            </w:tcMar>
            <w:vAlign w:val="top"/>
          </w:tcPr>
          <w:p w:rsidR="00000000" w:rsidDel="00000000" w:rsidP="00000000" w:rsidRDefault="00000000" w:rsidRPr="00000000" w14:paraId="00000016">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tl w:val="0"/>
              </w:rPr>
            </w:r>
          </w:p>
        </w:tc>
        <w:tc>
          <w:tcPr>
            <w:tcBorders>
              <w:top w:color="c7cdd1" w:space="0" w:sz="6" w:val="single"/>
              <w:left w:color="c7cdd1" w:space="0" w:sz="6" w:val="single"/>
              <w:bottom w:color="c7cdd1" w:space="0" w:sz="6" w:val="single"/>
              <w:right w:color="c7cdd1" w:space="0" w:sz="6" w:val="single"/>
            </w:tcBorders>
            <w:tcMar>
              <w:top w:w="100.0" w:type="dxa"/>
              <w:left w:w="160.0" w:type="dxa"/>
              <w:bottom w:w="100.0" w:type="dxa"/>
              <w:right w:w="16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15 pts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color w:val="2d3b45"/>
                <w:sz w:val="24"/>
                <w:szCs w:val="24"/>
                <w:highlight w:val="white"/>
              </w:rPr>
            </w:pPr>
            <w:r w:rsidDel="00000000" w:rsidR="00000000" w:rsidRPr="00000000">
              <w:rPr>
                <w:rtl w:val="0"/>
              </w:rPr>
            </w:r>
          </w:p>
        </w:tc>
      </w:tr>
      <w:tr>
        <w:trPr>
          <w:cantSplit w:val="0"/>
          <w:trHeight w:val="1335" w:hRule="atLeast"/>
          <w:tblHeader w:val="0"/>
        </w:trPr>
        <w:tc>
          <w:tcPr>
            <w:tcBorders>
              <w:top w:color="c7cdd1" w:space="0" w:sz="6" w:val="single"/>
              <w:left w:color="c7cdd1" w:space="0" w:sz="6" w:val="single"/>
              <w:bottom w:color="c7cdd1" w:space="0" w:sz="6" w:val="single"/>
              <w:right w:color="c7cdd1" w:space="0" w:sz="6" w:val="single"/>
            </w:tcBorders>
            <w:tcMar>
              <w:top w:w="100.0" w:type="dxa"/>
              <w:left w:w="160.0" w:type="dxa"/>
              <w:bottom w:w="100.0" w:type="dxa"/>
              <w:right w:w="160.0" w:type="dxa"/>
            </w:tcMar>
            <w:vAlign w:val="top"/>
          </w:tcPr>
          <w:p w:rsidR="00000000" w:rsidDel="00000000" w:rsidP="00000000" w:rsidRDefault="00000000" w:rsidRPr="00000000" w14:paraId="00000019">
            <w:pPr>
              <w:shd w:fill="ffffff" w:val="clear"/>
              <w:spacing w:after="0" w:before="0" w:lineRule="auto"/>
              <w:ind w:left="-20" w:right="-20" w:firstLine="0"/>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This criterion is linked to a Learning Outcome</w:t>
            </w:r>
          </w:p>
          <w:p w:rsidR="00000000" w:rsidDel="00000000" w:rsidP="00000000" w:rsidRDefault="00000000" w:rsidRPr="00000000" w14:paraId="0000001A">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Strategic Approach</w:t>
            </w:r>
          </w:p>
          <w:p w:rsidR="00000000" w:rsidDel="00000000" w:rsidP="00000000" w:rsidRDefault="00000000" w:rsidRPr="00000000" w14:paraId="0000001B">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Developed and explained the strategic approach to solving the organizational challenge, including the perceived target audience, objectives, key messages, strategies, and tactics.</w:t>
            </w:r>
          </w:p>
        </w:tc>
        <w:tc>
          <w:tcPr>
            <w:tcBorders>
              <w:top w:color="c7cdd1" w:space="0" w:sz="6" w:val="single"/>
              <w:left w:color="c7cdd1" w:space="0" w:sz="6" w:val="single"/>
              <w:bottom w:color="c7cdd1" w:space="0" w:sz="6" w:val="single"/>
              <w:right w:color="c7cdd1" w:space="0" w:sz="6" w:val="single"/>
            </w:tcBorders>
            <w:tcMar>
              <w:top w:w="0.0" w:type="dxa"/>
              <w:left w:w="0.0" w:type="dxa"/>
              <w:bottom w:w="0.0" w:type="dxa"/>
              <w:right w:w="0.0" w:type="dxa"/>
            </w:tcMar>
            <w:vAlign w:val="top"/>
          </w:tcPr>
          <w:p w:rsidR="00000000" w:rsidDel="00000000" w:rsidP="00000000" w:rsidRDefault="00000000" w:rsidRPr="00000000" w14:paraId="0000001C">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tl w:val="0"/>
              </w:rPr>
            </w:r>
          </w:p>
        </w:tc>
        <w:tc>
          <w:tcPr>
            <w:tcBorders>
              <w:top w:color="c7cdd1" w:space="0" w:sz="6" w:val="single"/>
              <w:left w:color="c7cdd1" w:space="0" w:sz="6" w:val="single"/>
              <w:bottom w:color="c7cdd1" w:space="0" w:sz="6" w:val="single"/>
              <w:right w:color="c7cdd1" w:space="0" w:sz="6" w:val="single"/>
            </w:tcBorders>
            <w:tcMar>
              <w:top w:w="100.0" w:type="dxa"/>
              <w:left w:w="160.0" w:type="dxa"/>
              <w:bottom w:w="100.0" w:type="dxa"/>
              <w:right w:w="16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30 pts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color w:val="2d3b45"/>
                <w:sz w:val="24"/>
                <w:szCs w:val="24"/>
                <w:highlight w:val="white"/>
              </w:rPr>
            </w:pPr>
            <w:r w:rsidDel="00000000" w:rsidR="00000000" w:rsidRPr="00000000">
              <w:rPr>
                <w:rtl w:val="0"/>
              </w:rPr>
            </w:r>
          </w:p>
        </w:tc>
      </w:tr>
      <w:tr>
        <w:trPr>
          <w:cantSplit w:val="0"/>
          <w:trHeight w:val="4395" w:hRule="atLeast"/>
          <w:tblHeader w:val="0"/>
        </w:trPr>
        <w:tc>
          <w:tcPr>
            <w:tcBorders>
              <w:top w:color="c7cdd1" w:space="0" w:sz="6" w:val="single"/>
              <w:left w:color="c7cdd1" w:space="0" w:sz="6" w:val="single"/>
              <w:bottom w:color="c7cdd1" w:space="0" w:sz="6" w:val="single"/>
              <w:right w:color="c7cdd1" w:space="0" w:sz="6" w:val="single"/>
            </w:tcBorders>
            <w:tcMar>
              <w:top w:w="100.0" w:type="dxa"/>
              <w:left w:w="160.0" w:type="dxa"/>
              <w:bottom w:w="100.0" w:type="dxa"/>
              <w:right w:w="160.0" w:type="dxa"/>
            </w:tcMar>
            <w:vAlign w:val="top"/>
          </w:tcPr>
          <w:p w:rsidR="00000000" w:rsidDel="00000000" w:rsidP="00000000" w:rsidRDefault="00000000" w:rsidRPr="00000000" w14:paraId="0000001F">
            <w:pPr>
              <w:shd w:fill="ffffff" w:val="clear"/>
              <w:spacing w:after="0" w:before="0" w:lineRule="auto"/>
              <w:ind w:left="-20" w:right="-20" w:firstLine="0"/>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This criterion is linked to a Learning Outcome</w:t>
            </w:r>
          </w:p>
          <w:p w:rsidR="00000000" w:rsidDel="00000000" w:rsidP="00000000" w:rsidRDefault="00000000" w:rsidRPr="00000000" w14:paraId="00000020">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Evaluation</w:t>
            </w:r>
          </w:p>
          <w:p w:rsidR="00000000" w:rsidDel="00000000" w:rsidP="00000000" w:rsidRDefault="00000000" w:rsidRPr="00000000" w14:paraId="00000021">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Demonstrated an understanding of the concepts covered in the lecture by identifying and answering the key questions in evaluating a campaign, such as:</w:t>
            </w:r>
          </w:p>
          <w:p w:rsidR="00000000" w:rsidDel="00000000" w:rsidP="00000000" w:rsidRDefault="00000000" w:rsidRPr="00000000" w14:paraId="00000022">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Did the program accomplish the identified objectives?</w:t>
            </w:r>
          </w:p>
          <w:p w:rsidR="00000000" w:rsidDel="00000000" w:rsidP="00000000" w:rsidRDefault="00000000" w:rsidRPr="00000000" w14:paraId="00000023">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Was the program adequately planned?</w:t>
            </w:r>
          </w:p>
          <w:p w:rsidR="00000000" w:rsidDel="00000000" w:rsidP="00000000" w:rsidRDefault="00000000" w:rsidRPr="00000000" w14:paraId="00000024">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Was the messaging received/ understood? Was the call to action (CTA) taken, or behavior changed?</w:t>
            </w:r>
          </w:p>
          <w:p w:rsidR="00000000" w:rsidDel="00000000" w:rsidP="00000000" w:rsidRDefault="00000000" w:rsidRPr="00000000" w14:paraId="00000025">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Did it stay within the allotted budget?</w:t>
            </w:r>
          </w:p>
          <w:p w:rsidR="00000000" w:rsidDel="00000000" w:rsidP="00000000" w:rsidRDefault="00000000" w:rsidRPr="00000000" w14:paraId="00000026">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Were the initial key performance indicators (KPIs) or metrics aligned with the strategy?</w:t>
            </w:r>
          </w:p>
          <w:p w:rsidR="00000000" w:rsidDel="00000000" w:rsidP="00000000" w:rsidRDefault="00000000" w:rsidRPr="00000000" w14:paraId="00000027">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tl w:val="0"/>
              </w:rPr>
            </w:r>
          </w:p>
          <w:p w:rsidR="00000000" w:rsidDel="00000000" w:rsidP="00000000" w:rsidRDefault="00000000" w:rsidRPr="00000000" w14:paraId="00000028">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Determined whether or not strategies and tactics were effective in achieving desired/ expected outcomes.</w:t>
            </w:r>
          </w:p>
        </w:tc>
        <w:tc>
          <w:tcPr>
            <w:tcBorders>
              <w:top w:color="c7cdd1" w:space="0" w:sz="6" w:val="single"/>
              <w:left w:color="c7cdd1" w:space="0" w:sz="6" w:val="single"/>
              <w:bottom w:color="c7cdd1" w:space="0" w:sz="6" w:val="single"/>
              <w:right w:color="c7cdd1" w:space="0" w:sz="6" w:val="single"/>
            </w:tcBorders>
            <w:tcMar>
              <w:top w:w="0.0" w:type="dxa"/>
              <w:left w:w="0.0" w:type="dxa"/>
              <w:bottom w:w="0.0" w:type="dxa"/>
              <w:right w:w="0.0" w:type="dxa"/>
            </w:tcMar>
            <w:vAlign w:val="top"/>
          </w:tcPr>
          <w:p w:rsidR="00000000" w:rsidDel="00000000" w:rsidP="00000000" w:rsidRDefault="00000000" w:rsidRPr="00000000" w14:paraId="00000029">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tl w:val="0"/>
              </w:rPr>
            </w:r>
          </w:p>
        </w:tc>
        <w:tc>
          <w:tcPr>
            <w:tcBorders>
              <w:top w:color="c7cdd1" w:space="0" w:sz="6" w:val="single"/>
              <w:left w:color="c7cdd1" w:space="0" w:sz="6" w:val="single"/>
              <w:bottom w:color="c7cdd1" w:space="0" w:sz="6" w:val="single"/>
              <w:right w:color="c7cdd1" w:space="0" w:sz="6" w:val="single"/>
            </w:tcBorders>
            <w:tcMar>
              <w:top w:w="100.0" w:type="dxa"/>
              <w:left w:w="160.0" w:type="dxa"/>
              <w:bottom w:w="100.0" w:type="dxa"/>
              <w:right w:w="16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40 pts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color w:val="2d3b45"/>
                <w:sz w:val="24"/>
                <w:szCs w:val="24"/>
                <w:highlight w:val="white"/>
              </w:rPr>
            </w:pPr>
            <w:r w:rsidDel="00000000" w:rsidR="00000000" w:rsidRPr="00000000">
              <w:rPr>
                <w:rtl w:val="0"/>
              </w:rPr>
            </w:r>
          </w:p>
        </w:tc>
      </w:tr>
      <w:tr>
        <w:trPr>
          <w:cantSplit w:val="0"/>
          <w:trHeight w:val="1335" w:hRule="atLeast"/>
          <w:tblHeader w:val="0"/>
        </w:trPr>
        <w:tc>
          <w:tcPr>
            <w:tcBorders>
              <w:top w:color="c7cdd1" w:space="0" w:sz="6" w:val="single"/>
              <w:left w:color="c7cdd1" w:space="0" w:sz="6" w:val="single"/>
              <w:bottom w:color="c7cdd1" w:space="0" w:sz="6" w:val="single"/>
              <w:right w:color="c7cdd1" w:space="0" w:sz="6" w:val="single"/>
            </w:tcBorders>
            <w:tcMar>
              <w:top w:w="100.0" w:type="dxa"/>
              <w:left w:w="160.0" w:type="dxa"/>
              <w:bottom w:w="100.0" w:type="dxa"/>
              <w:right w:w="160.0" w:type="dxa"/>
            </w:tcMar>
            <w:vAlign w:val="top"/>
          </w:tcPr>
          <w:p w:rsidR="00000000" w:rsidDel="00000000" w:rsidP="00000000" w:rsidRDefault="00000000" w:rsidRPr="00000000" w14:paraId="0000002C">
            <w:pPr>
              <w:shd w:fill="ffffff" w:val="clear"/>
              <w:spacing w:after="0" w:before="0" w:lineRule="auto"/>
              <w:ind w:left="-20" w:right="-20" w:firstLine="0"/>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This criterion is linked to a Learning Outcome</w:t>
            </w:r>
          </w:p>
          <w:p w:rsidR="00000000" w:rsidDel="00000000" w:rsidP="00000000" w:rsidRDefault="00000000" w:rsidRPr="00000000" w14:paraId="0000002D">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Writing</w:t>
            </w:r>
          </w:p>
          <w:p w:rsidR="00000000" w:rsidDel="00000000" w:rsidP="00000000" w:rsidRDefault="00000000" w:rsidRPr="00000000" w14:paraId="0000002E">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The writing is clear and concise, avoiding run-on sentences and incomplete thoughts. It follows AP style and includes the correct formatting of references.</w:t>
            </w:r>
          </w:p>
        </w:tc>
        <w:tc>
          <w:tcPr>
            <w:tcBorders>
              <w:top w:color="c7cdd1" w:space="0" w:sz="6" w:val="single"/>
              <w:left w:color="c7cdd1" w:space="0" w:sz="6" w:val="single"/>
              <w:bottom w:color="c7cdd1" w:space="0" w:sz="6" w:val="single"/>
              <w:right w:color="c7cdd1" w:space="0" w:sz="6" w:val="single"/>
            </w:tcBorders>
            <w:tcMar>
              <w:top w:w="0.0" w:type="dxa"/>
              <w:left w:w="0.0" w:type="dxa"/>
              <w:bottom w:w="0.0" w:type="dxa"/>
              <w:right w:w="0.0" w:type="dxa"/>
            </w:tcMar>
            <w:vAlign w:val="top"/>
          </w:tcPr>
          <w:p w:rsidR="00000000" w:rsidDel="00000000" w:rsidP="00000000" w:rsidRDefault="00000000" w:rsidRPr="00000000" w14:paraId="0000002F">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tl w:val="0"/>
              </w:rPr>
            </w:r>
          </w:p>
        </w:tc>
        <w:tc>
          <w:tcPr>
            <w:tcBorders>
              <w:top w:color="c7cdd1" w:space="0" w:sz="6" w:val="single"/>
              <w:left w:color="c7cdd1" w:space="0" w:sz="6" w:val="single"/>
              <w:bottom w:color="c7cdd1" w:space="0" w:sz="6" w:val="single"/>
              <w:right w:color="c7cdd1" w:space="0" w:sz="6" w:val="single"/>
            </w:tcBorders>
            <w:tcMar>
              <w:top w:w="100.0" w:type="dxa"/>
              <w:left w:w="160.0" w:type="dxa"/>
              <w:bottom w:w="100.0" w:type="dxa"/>
              <w:right w:w="16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10 pts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color w:val="2d3b45"/>
                <w:sz w:val="24"/>
                <w:szCs w:val="24"/>
                <w:highlight w:val="white"/>
              </w:rPr>
            </w:pPr>
            <w:r w:rsidDel="00000000" w:rsidR="00000000" w:rsidRPr="00000000">
              <w:rPr>
                <w:rtl w:val="0"/>
              </w:rPr>
            </w:r>
          </w:p>
        </w:tc>
      </w:tr>
      <w:tr>
        <w:trPr>
          <w:cantSplit w:val="0"/>
          <w:trHeight w:val="1305" w:hRule="atLeast"/>
          <w:tblHeader w:val="0"/>
        </w:trPr>
        <w:tc>
          <w:tcPr>
            <w:tcBorders>
              <w:top w:color="c7cdd1" w:space="0" w:sz="6" w:val="single"/>
              <w:left w:color="c7cdd1" w:space="0" w:sz="6" w:val="single"/>
              <w:bottom w:color="c7cdd1" w:space="0" w:sz="6" w:val="single"/>
              <w:right w:color="c7cdd1" w:space="0" w:sz="6" w:val="single"/>
            </w:tcBorders>
            <w:tcMar>
              <w:top w:w="100.0" w:type="dxa"/>
              <w:left w:w="160.0" w:type="dxa"/>
              <w:bottom w:w="100.0" w:type="dxa"/>
              <w:right w:w="160.0" w:type="dxa"/>
            </w:tcMar>
            <w:vAlign w:val="top"/>
          </w:tcPr>
          <w:p w:rsidR="00000000" w:rsidDel="00000000" w:rsidP="00000000" w:rsidRDefault="00000000" w:rsidRPr="00000000" w14:paraId="00000032">
            <w:pPr>
              <w:shd w:fill="ffffff" w:val="clear"/>
              <w:spacing w:after="0" w:before="0" w:lineRule="auto"/>
              <w:ind w:left="-20" w:right="-20" w:firstLine="0"/>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This criterion is linked to a Learning Outcome</w:t>
            </w:r>
          </w:p>
          <w:p w:rsidR="00000000" w:rsidDel="00000000" w:rsidP="00000000" w:rsidRDefault="00000000" w:rsidRPr="00000000" w14:paraId="00000033">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Grammar and Spelling</w:t>
            </w:r>
          </w:p>
          <w:p w:rsidR="00000000" w:rsidDel="00000000" w:rsidP="00000000" w:rsidRDefault="00000000" w:rsidRPr="00000000" w14:paraId="00000034">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The paper is free of grammatical and spelling errors.</w:t>
            </w:r>
          </w:p>
          <w:p w:rsidR="00000000" w:rsidDel="00000000" w:rsidP="00000000" w:rsidRDefault="00000000" w:rsidRPr="00000000" w14:paraId="00000035">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1/2 point deduction for each typo or significant grammatical error.</w:t>
            </w:r>
          </w:p>
        </w:tc>
        <w:tc>
          <w:tcPr>
            <w:tcBorders>
              <w:top w:color="c7cdd1" w:space="0" w:sz="6" w:val="single"/>
              <w:left w:color="c7cdd1" w:space="0" w:sz="6" w:val="single"/>
              <w:bottom w:color="c7cdd1" w:space="0" w:sz="6" w:val="single"/>
              <w:right w:color="c7cdd1" w:space="0" w:sz="6" w:val="single"/>
            </w:tcBorders>
            <w:tcMar>
              <w:top w:w="0.0" w:type="dxa"/>
              <w:left w:w="0.0" w:type="dxa"/>
              <w:bottom w:w="0.0" w:type="dxa"/>
              <w:right w:w="0.0" w:type="dxa"/>
            </w:tcMar>
            <w:vAlign w:val="top"/>
          </w:tcPr>
          <w:p w:rsidR="00000000" w:rsidDel="00000000" w:rsidP="00000000" w:rsidRDefault="00000000" w:rsidRPr="00000000" w14:paraId="00000036">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tl w:val="0"/>
              </w:rPr>
            </w:r>
          </w:p>
        </w:tc>
        <w:tc>
          <w:tcPr>
            <w:tcBorders>
              <w:top w:color="c7cdd1" w:space="0" w:sz="6" w:val="single"/>
              <w:left w:color="c7cdd1" w:space="0" w:sz="6" w:val="single"/>
              <w:bottom w:color="c7cdd1" w:space="0" w:sz="6" w:val="single"/>
              <w:right w:color="c7cdd1" w:space="0" w:sz="6" w:val="single"/>
            </w:tcBorders>
            <w:tcMar>
              <w:top w:w="100.0" w:type="dxa"/>
              <w:left w:w="160.0" w:type="dxa"/>
              <w:bottom w:w="100.0" w:type="dxa"/>
              <w:right w:w="16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5 pts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color w:val="2d3b45"/>
                <w:sz w:val="24"/>
                <w:szCs w:val="24"/>
                <w:highlight w:val="white"/>
              </w:rPr>
            </w:pPr>
            <w:r w:rsidDel="00000000" w:rsidR="00000000" w:rsidRPr="00000000">
              <w:rPr>
                <w:rtl w:val="0"/>
              </w:rPr>
            </w:r>
          </w:p>
        </w:tc>
      </w:tr>
      <w:tr>
        <w:trPr>
          <w:cantSplit w:val="0"/>
          <w:trHeight w:val="1515" w:hRule="atLeast"/>
          <w:tblHeader w:val="0"/>
        </w:trPr>
        <w:tc>
          <w:tcPr>
            <w:gridSpan w:val="4"/>
            <w:tcBorders>
              <w:top w:color="c7cdd1" w:space="0" w:sz="6" w:val="single"/>
              <w:left w:color="c7cdd1" w:space="0" w:sz="6" w:val="single"/>
              <w:bottom w:color="c7cdd1" w:space="0" w:sz="6" w:val="single"/>
              <w:right w:color="c7cdd1" w:space="0" w:sz="6" w:val="single"/>
            </w:tcBorders>
            <w:tcMar>
              <w:top w:w="100.0" w:type="dxa"/>
              <w:left w:w="160.0" w:type="dxa"/>
              <w:bottom w:w="100.0" w:type="dxa"/>
              <w:right w:w="16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color w:val="2d3b45"/>
                <w:sz w:val="24"/>
                <w:szCs w:val="24"/>
                <w:highlight w:val="white"/>
              </w:rPr>
            </w:pPr>
            <w:r w:rsidDel="00000000" w:rsidR="00000000" w:rsidRPr="00000000">
              <w:rPr>
                <w:rFonts w:ascii="Helvetica Neue" w:cs="Helvetica Neue" w:eastAsia="Helvetica Neue" w:hAnsi="Helvetica Neue"/>
                <w:color w:val="2d3b45"/>
                <w:sz w:val="24"/>
                <w:szCs w:val="24"/>
                <w:highlight w:val="white"/>
                <w:rtl w:val="0"/>
              </w:rPr>
              <w:t xml:space="preserve">Total Points: 100</w:t>
            </w:r>
          </w:p>
        </w:tc>
      </w:tr>
    </w:tbl>
    <w:p w:rsidR="00000000" w:rsidDel="00000000" w:rsidP="00000000" w:rsidRDefault="00000000" w:rsidRPr="00000000" w14:paraId="0000003D">
      <w:pPr>
        <w:shd w:fill="ffffff" w:val="clear"/>
        <w:spacing w:after="180" w:before="180" w:lineRule="auto"/>
        <w:rPr>
          <w:rFonts w:ascii="Helvetica Neue" w:cs="Helvetica Neue" w:eastAsia="Helvetica Neue" w:hAnsi="Helvetica Neue"/>
          <w:color w:val="2d3b45"/>
          <w:sz w:val="24"/>
          <w:szCs w:val="24"/>
          <w:highlight w:val="white"/>
        </w:rPr>
      </w:pPr>
      <w:r w:rsidDel="00000000" w:rsidR="00000000" w:rsidRPr="00000000">
        <w:rPr>
          <w:rtl w:val="0"/>
        </w:rPr>
      </w:r>
    </w:p>
    <w:p w:rsidR="00000000" w:rsidDel="00000000" w:rsidP="00000000" w:rsidRDefault="00000000" w:rsidRPr="00000000" w14:paraId="0000003E">
      <w:pPr>
        <w:rPr>
          <w:rFonts w:ascii="Helvetica Neue" w:cs="Helvetica Neue" w:eastAsia="Helvetica Neue" w:hAnsi="Helvetica Neue"/>
          <w:color w:val="2d3b45"/>
          <w:sz w:val="24"/>
          <w:szCs w:val="24"/>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american.edu/librar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